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A7BC" w14:textId="178D34A9" w:rsidR="00076015" w:rsidRPr="00076015" w:rsidRDefault="00076015" w:rsidP="00076015">
      <w:pPr>
        <w:ind w:left="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76015">
        <w:rPr>
          <w:rFonts w:ascii="Calibri" w:hAnsi="Calibri" w:cs="Calibri"/>
          <w:b/>
          <w:bCs/>
          <w:color w:val="000000" w:themeColor="text1"/>
          <w:sz w:val="28"/>
          <w:szCs w:val="28"/>
        </w:rPr>
        <w:t>Beispiel</w:t>
      </w:r>
      <w:r w:rsidRPr="003958B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: Zusammenfassung </w:t>
      </w:r>
      <w:r w:rsidRPr="00076015">
        <w:rPr>
          <w:rFonts w:ascii="Calibri" w:hAnsi="Calibri" w:cs="Calibri"/>
          <w:b/>
          <w:bCs/>
          <w:color w:val="000000" w:themeColor="text1"/>
          <w:sz w:val="28"/>
          <w:szCs w:val="28"/>
        </w:rPr>
        <w:t>der rechtlichen Grundlagen</w:t>
      </w:r>
    </w:p>
    <w:p w14:paraId="578E7549" w14:textId="00079166" w:rsidR="00076015" w:rsidRPr="00076015" w:rsidRDefault="00076015" w:rsidP="00076015">
      <w:pPr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C5E8088" w14:textId="77777777" w:rsidR="00076015" w:rsidRDefault="00076015" w:rsidP="00076015">
      <w:pPr>
        <w:pStyle w:val="Listenabsatz"/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2008: Einführung des Pflege-Weiterentwicklungsgesetzes</w:t>
      </w:r>
    </w:p>
    <w:p w14:paraId="71D292D9" w14:textId="77777777" w:rsid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Pflegegeld &amp; Sachleistungen: Erhöhung der Leistungen.</w:t>
      </w:r>
    </w:p>
    <w:p w14:paraId="1972F32F" w14:textId="1403D36C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Demenz: Einführung zusätzlicher Leistungen für Menschen mit erheblich allgemeinem Betreuungsbedarf (Demenz).</w:t>
      </w:r>
    </w:p>
    <w:p w14:paraId="69E802A0" w14:textId="77777777" w:rsidR="00076015" w:rsidRPr="00076015" w:rsidRDefault="00076015" w:rsidP="00076015">
      <w:pPr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2015: Erstes Gesetz zur Stärkung der pflegerischen Versorgung (PSG I)</w:t>
      </w:r>
    </w:p>
    <w:p w14:paraId="04B9A8F1" w14:textId="264054E5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Pflegevorsorgefonds: Start des Fonds, um den demografischen Wandel abzufedern.</w:t>
      </w:r>
    </w:p>
    <w:p w14:paraId="6192DFD8" w14:textId="7144C1A4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Leistungsplus: Spürbare Erhöhung des Pflegegeldes, der Pflegesachleistungen und Einführung von Zuschüssen für Wohngruppen.</w:t>
      </w:r>
    </w:p>
    <w:p w14:paraId="5AA24772" w14:textId="77777777" w:rsidR="00076015" w:rsidRPr="00076015" w:rsidRDefault="00076015" w:rsidP="00076015">
      <w:pPr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2017: Pflegestärkungsgesetze II und III (Der größte Meilenstein)</w:t>
      </w:r>
    </w:p>
    <w:p w14:paraId="1E9BC26C" w14:textId="2C845A09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 xml:space="preserve">Neue Pflegegrade: Abkehr von den drei Pflegestufen hin zu fünf Pflegegraden (1 </w:t>
      </w:r>
      <w:r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076015">
        <w:rPr>
          <w:rFonts w:ascii="Calibri" w:hAnsi="Calibri" w:cs="Calibri"/>
          <w:color w:val="000000" w:themeColor="text1"/>
          <w:sz w:val="24"/>
          <w:szCs w:val="24"/>
        </w:rPr>
        <w:t xml:space="preserve"> 5).</w:t>
      </w:r>
    </w:p>
    <w:p w14:paraId="587E7330" w14:textId="4E9BF348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Neuer Pflegebedürftigkeitsbegriff: Fokus auf die individuelle Selbstständigkeit, nicht mehr nur auf die benötigten Minuten der Grundpflege. Der geistige und psychische Zustand (Demenz) wird nun gleichwertig berücksichtigt.</w:t>
      </w:r>
    </w:p>
    <w:p w14:paraId="0615DCFF" w14:textId="159539AB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Finanzierung: Pflegebedürftige in vollstationären Pflegeheimen (Pflegegrad 2 bis 5) zahlen einen einheitlichen pflegebedingten Eigenanteil.</w:t>
      </w:r>
    </w:p>
    <w:p w14:paraId="0FCBCCF9" w14:textId="77777777" w:rsidR="00076015" w:rsidRPr="00076015" w:rsidRDefault="00076015" w:rsidP="00076015">
      <w:pPr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2022: Gesetz zur Weiterentwicklung der Versorgung (GVWG)</w:t>
      </w:r>
    </w:p>
    <w:p w14:paraId="188337FD" w14:textId="3A4B72DA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Tarifbindung für Pflegekräfte: Ambulante und stationäre Pflegeeinrichtungen müssen ihre Mitarbeiter nach Tarif oder kirchlichen Arbeitsrechtsregelungen bezahlen, um Kassenzulassungen zu erhalten.</w:t>
      </w:r>
    </w:p>
    <w:p w14:paraId="7D079BFB" w14:textId="40F8B23F" w:rsidR="00076015" w:rsidRPr="00076015" w:rsidRDefault="00076015" w:rsidP="00076015">
      <w:pPr>
        <w:pStyle w:val="Listenabsatz"/>
        <w:numPr>
          <w:ilvl w:val="0"/>
          <w:numId w:val="4"/>
        </w:numPr>
        <w:ind w:left="567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und 2024: Pflegeunterstützungs- und Entlastungsgesetz (PUEG</w:t>
      </w:r>
      <w:r w:rsidRPr="00076015">
        <w:rPr>
          <w:rFonts w:ascii="Calibri" w:hAnsi="Calibri" w:cs="Calibri"/>
          <w:color w:val="000000" w:themeColor="text1"/>
          <w:sz w:val="24"/>
          <w:szCs w:val="24"/>
        </w:rPr>
        <w:t>)</w:t>
      </w:r>
    </w:p>
    <w:p w14:paraId="27F7D96E" w14:textId="6DAF4CAF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Beitragssatzanpassung: Der Beitragssatz zur Pflegeversicherung stieg an. Kinderlose zahlen nun mehr (z. B. 4,0 %), während Familien mit der Anzahl der Kinder entlastet werden.</w:t>
      </w:r>
    </w:p>
    <w:p w14:paraId="6A5D2481" w14:textId="719E2633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Leistungserhöhungen: Das Pflegegeld und die ambulanten Pflegesachleistungen wurden um 5 % angehoben.</w:t>
      </w:r>
    </w:p>
    <w:p w14:paraId="124E5703" w14:textId="63E28449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Pflegegeld bei Krankenhausaufenthalt: Die Weiterzahlung des Pflegegeldes bei Klinikaufenthalten wurde von vier auf bis zu acht Wochen verlängert.</w:t>
      </w:r>
    </w:p>
    <w:p w14:paraId="626CC203" w14:textId="77777777" w:rsidR="00076015" w:rsidRPr="00076015" w:rsidRDefault="00076015" w:rsidP="00076015">
      <w:pPr>
        <w:ind w:left="0"/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2025: Budgetzusammenlegung in der Kurzzeit- und Verhinderungspfleg</w:t>
      </w:r>
      <w:r w:rsidRPr="00076015">
        <w:rPr>
          <w:rFonts w:ascii="Calibri" w:hAnsi="Calibri" w:cs="Calibri"/>
          <w:color w:val="000000" w:themeColor="text1"/>
          <w:sz w:val="24"/>
          <w:szCs w:val="24"/>
        </w:rPr>
        <w:t>e</w:t>
      </w:r>
    </w:p>
    <w:p w14:paraId="015BE893" w14:textId="3811D568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Vorpflegezeit entfällt: Die sechsmonatige Vorpflegezeit für die Verhinderungspflege wurde abgeschafft.</w:t>
      </w:r>
    </w:p>
    <w:p w14:paraId="3DF61011" w14:textId="68DDFF11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Gemeinsames Jahresbudget: Verhinderungspflege und Kurzzeitpflege wurden zu einem gemeinsamen Jahresbudget (bis zu 3.539 Euro) zusammengelegt.</w:t>
      </w:r>
    </w:p>
    <w:p w14:paraId="23D32CA7" w14:textId="77777777" w:rsidR="00076015" w:rsidRPr="00076015" w:rsidRDefault="00076015" w:rsidP="00076015">
      <w:pPr>
        <w:ind w:left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b/>
          <w:bCs/>
          <w:color w:val="000000" w:themeColor="text1"/>
          <w:sz w:val="24"/>
          <w:szCs w:val="24"/>
        </w:rPr>
        <w:t>2026: Entbürokratisierung und Neuregelungen</w:t>
      </w:r>
    </w:p>
    <w:p w14:paraId="7764C4C0" w14:textId="406453C7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Beratungsbesuche: Bei Pflegegrad 4 und 5 (die ausschließlich Pflegegeld beziehen) wurden die verpflichtenden Beratungsbesuche von vierteljährlich auf halbjährlich reduziert.</w:t>
      </w:r>
    </w:p>
    <w:p w14:paraId="6FDD01E4" w14:textId="258DB145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Digitale Pflege: Der monatliche Zuschuss für digitale Pflegeanwendungen (Pflege-Apps) wurde erweitert.</w:t>
      </w:r>
    </w:p>
    <w:p w14:paraId="0C9E89AF" w14:textId="0F1CAC04" w:rsidR="00076015" w:rsidRPr="00076015" w:rsidRDefault="00076015" w:rsidP="00076015">
      <w:pPr>
        <w:pStyle w:val="Listenabsatz"/>
        <w:numPr>
          <w:ilvl w:val="0"/>
          <w:numId w:val="3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076015">
        <w:rPr>
          <w:rFonts w:ascii="Calibri" w:hAnsi="Calibri" w:cs="Calibri"/>
          <w:color w:val="000000" w:themeColor="text1"/>
          <w:sz w:val="24"/>
          <w:szCs w:val="24"/>
        </w:rPr>
        <w:t>Verhinderungspflege: Die Abrechnungsfrist für die Kostenerstattung der Verhinderungspflege wurde verkürzt.</w:t>
      </w:r>
    </w:p>
    <w:p w14:paraId="3097902F" w14:textId="77777777" w:rsidR="004B0A6F" w:rsidRPr="00076015" w:rsidRDefault="004B0A6F">
      <w:pPr>
        <w:rPr>
          <w:color w:val="000000" w:themeColor="text1"/>
        </w:rPr>
      </w:pPr>
    </w:p>
    <w:sectPr w:rsidR="004B0A6F" w:rsidRPr="000760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FA2D66"/>
    <w:multiLevelType w:val="hybridMultilevel"/>
    <w:tmpl w:val="6EBCB11C"/>
    <w:lvl w:ilvl="0" w:tplc="FDD44A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91B9D"/>
    <w:multiLevelType w:val="hybridMultilevel"/>
    <w:tmpl w:val="4DCE4E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B06B29"/>
    <w:multiLevelType w:val="hybridMultilevel"/>
    <w:tmpl w:val="4842A176"/>
    <w:lvl w:ilvl="0" w:tplc="6754765C">
      <w:start w:val="202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68234">
    <w:abstractNumId w:val="0"/>
  </w:num>
  <w:num w:numId="2" w16cid:durableId="161943434">
    <w:abstractNumId w:val="2"/>
  </w:num>
  <w:num w:numId="3" w16cid:durableId="2005889341">
    <w:abstractNumId w:val="1"/>
  </w:num>
  <w:num w:numId="4" w16cid:durableId="177871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5"/>
    <w:rsid w:val="000256AE"/>
    <w:rsid w:val="00076015"/>
    <w:rsid w:val="00391F4F"/>
    <w:rsid w:val="003958B6"/>
    <w:rsid w:val="0047346F"/>
    <w:rsid w:val="004B0A6F"/>
    <w:rsid w:val="00596992"/>
    <w:rsid w:val="009D6539"/>
    <w:rsid w:val="00CC75B0"/>
    <w:rsid w:val="00DC604E"/>
    <w:rsid w:val="00F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05B5"/>
  <w15:chartTrackingRefBased/>
  <w15:docId w15:val="{5E47979A-0D58-497F-AC07-1876B43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6015"/>
    <w:pPr>
      <w:ind w:left="227"/>
    </w:pPr>
    <w:rPr>
      <w:rFonts w:ascii="Arial" w:hAnsi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CC75B0"/>
    <w:pPr>
      <w:keepNext/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7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076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76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76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0760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0760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0760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0760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75B0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Beschriftung">
    <w:name w:val="caption"/>
    <w:basedOn w:val="Standard"/>
    <w:qFormat/>
    <w:rsid w:val="00CC75B0"/>
    <w:pPr>
      <w:suppressLineNumbers/>
      <w:spacing w:before="120" w:after="120"/>
    </w:pPr>
    <w:rPr>
      <w:rFonts w:cs="Verdana"/>
      <w:i/>
      <w:iCs/>
      <w:szCs w:val="20"/>
    </w:rPr>
  </w:style>
  <w:style w:type="character" w:customStyle="1" w:styleId="berschrift2Zchn">
    <w:name w:val="Überschrift 2 Zchn"/>
    <w:basedOn w:val="Absatz-Standardschriftart"/>
    <w:link w:val="berschrift2"/>
    <w:semiHidden/>
    <w:rsid w:val="000760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berschrift3Zchn">
    <w:name w:val="Überschrift 3 Zchn"/>
    <w:basedOn w:val="Absatz-Standardschriftart"/>
    <w:link w:val="berschrift3"/>
    <w:semiHidden/>
    <w:rsid w:val="00076015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ar-SA"/>
    </w:rPr>
  </w:style>
  <w:style w:type="character" w:customStyle="1" w:styleId="berschrift4Zchn">
    <w:name w:val="Überschrift 4 Zchn"/>
    <w:basedOn w:val="Absatz-Standardschriftart"/>
    <w:link w:val="berschrift4"/>
    <w:semiHidden/>
    <w:rsid w:val="00076015"/>
    <w:rPr>
      <w:rFonts w:asciiTheme="minorHAnsi" w:eastAsiaTheme="majorEastAsia" w:hAnsiTheme="minorHAnsi" w:cstheme="majorBidi"/>
      <w:i/>
      <w:iCs/>
      <w:color w:val="365F91" w:themeColor="accent1" w:themeShade="BF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076015"/>
    <w:rPr>
      <w:rFonts w:asciiTheme="minorHAnsi" w:eastAsiaTheme="majorEastAsia" w:hAnsiTheme="minorHAnsi" w:cstheme="majorBidi"/>
      <w:color w:val="365F91" w:themeColor="accent1" w:themeShade="BF"/>
      <w:szCs w:val="24"/>
      <w:lang w:eastAsia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076015"/>
    <w:rPr>
      <w:rFonts w:asciiTheme="minorHAnsi" w:eastAsiaTheme="majorEastAsia" w:hAnsiTheme="minorHAnsi" w:cstheme="majorBidi"/>
      <w:i/>
      <w:iCs/>
      <w:color w:val="595959" w:themeColor="text1" w:themeTint="A6"/>
      <w:szCs w:val="24"/>
      <w:lang w:eastAsia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076015"/>
    <w:rPr>
      <w:rFonts w:asciiTheme="minorHAnsi" w:eastAsiaTheme="majorEastAsia" w:hAnsiTheme="minorHAnsi" w:cstheme="majorBidi"/>
      <w:color w:val="595959" w:themeColor="text1" w:themeTint="A6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076015"/>
    <w:rPr>
      <w:rFonts w:asciiTheme="minorHAnsi" w:eastAsiaTheme="majorEastAsia" w:hAnsiTheme="minorHAnsi" w:cstheme="majorBidi"/>
      <w:i/>
      <w:iCs/>
      <w:color w:val="272727" w:themeColor="text1" w:themeTint="D8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semiHidden/>
    <w:rsid w:val="00076015"/>
    <w:rPr>
      <w:rFonts w:asciiTheme="minorHAnsi" w:eastAsiaTheme="majorEastAsia" w:hAnsiTheme="minorHAnsi" w:cstheme="majorBidi"/>
      <w:color w:val="272727" w:themeColor="text1" w:themeTint="D8"/>
      <w:szCs w:val="24"/>
      <w:lang w:eastAsia="ar-SA"/>
    </w:rPr>
  </w:style>
  <w:style w:type="paragraph" w:styleId="Titel">
    <w:name w:val="Title"/>
    <w:basedOn w:val="Standard"/>
    <w:next w:val="Standard"/>
    <w:link w:val="TitelZchn"/>
    <w:qFormat/>
    <w:rsid w:val="00076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07601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Untertitel">
    <w:name w:val="Subtitle"/>
    <w:basedOn w:val="Standard"/>
    <w:next w:val="Standard"/>
    <w:link w:val="UntertitelZchn"/>
    <w:qFormat/>
    <w:rsid w:val="00076015"/>
    <w:pPr>
      <w:numPr>
        <w:ilvl w:val="1"/>
      </w:numPr>
      <w:spacing w:after="160"/>
      <w:ind w:left="22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0760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076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6015"/>
    <w:rPr>
      <w:rFonts w:ascii="Arial" w:hAnsi="Arial" w:cs="Arial"/>
      <w:i/>
      <w:iCs/>
      <w:color w:val="404040" w:themeColor="text1" w:themeTint="BF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0760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601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60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6015"/>
    <w:rPr>
      <w:rFonts w:ascii="Arial" w:hAnsi="Arial" w:cs="Arial"/>
      <w:i/>
      <w:iCs/>
      <w:color w:val="365F91" w:themeColor="accent1" w:themeShade="BF"/>
      <w:szCs w:val="24"/>
      <w:lang w:eastAsia="ar-SA"/>
    </w:rPr>
  </w:style>
  <w:style w:type="character" w:styleId="IntensiverVerweis">
    <w:name w:val="Intense Reference"/>
    <w:basedOn w:val="Absatz-Standardschriftart"/>
    <w:uiPriority w:val="32"/>
    <w:qFormat/>
    <w:rsid w:val="000760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SVC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Stefanie</dc:creator>
  <cp:keywords/>
  <dc:description/>
  <cp:lastModifiedBy>Barth, Stefanie</cp:lastModifiedBy>
  <cp:revision>2</cp:revision>
  <dcterms:created xsi:type="dcterms:W3CDTF">2026-06-12T08:55:00Z</dcterms:created>
  <dcterms:modified xsi:type="dcterms:W3CDTF">2026-06-12T08:55:00Z</dcterms:modified>
</cp:coreProperties>
</file>